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5902B" w14:textId="20212FF0" w:rsidR="00BE60BC" w:rsidRPr="00B266B0" w:rsidRDefault="00BE60BC" w:rsidP="00BE60B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00A1147F" w:rsidRPr="00A1147F">
        <w:rPr>
          <w:bCs/>
          <w:noProof w:val="0"/>
          <w:sz w:val="24"/>
          <w:szCs w:val="24"/>
        </w:rPr>
        <w:t>R2-1907186</w:t>
      </w:r>
    </w:p>
    <w:p w14:paraId="11776FA6" w14:textId="3698A474" w:rsidR="00A209D6" w:rsidRPr="00465587" w:rsidRDefault="00BE60BC" w:rsidP="00BE60BC">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r w:rsidRPr="00BE60BC">
        <w:rPr>
          <w:rFonts w:eastAsia="SimSun"/>
          <w:i/>
          <w:noProof w:val="0"/>
          <w:sz w:val="24"/>
          <w:szCs w:val="24"/>
          <w:lang w:eastAsia="zh-CN"/>
        </w:rPr>
        <w:t xml:space="preserve">Resubmission of </w:t>
      </w:r>
      <w:r w:rsidRPr="00BE60BC">
        <w:rPr>
          <w:bCs/>
          <w:i/>
          <w:noProof w:val="0"/>
          <w:sz w:val="24"/>
          <w:szCs w:val="24"/>
        </w:rPr>
        <w:t>R2-1904409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A1D2B35"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bookmarkStart w:id="0" w:name="_GoBack"/>
      <w:bookmarkEnd w:id="0"/>
      <w:r w:rsidR="00AB057E" w:rsidRPr="00A1147F">
        <w:rPr>
          <w:rFonts w:cs="Arial"/>
          <w:b/>
          <w:bCs/>
          <w:sz w:val="24"/>
          <w:lang w:eastAsia="ja-JP"/>
        </w:rPr>
        <w:t>11</w:t>
      </w:r>
      <w:r w:rsidRPr="00A1147F">
        <w:rPr>
          <w:rFonts w:cs="Arial"/>
          <w:b/>
          <w:bCs/>
          <w:sz w:val="24"/>
          <w:lang w:eastAsia="ja-JP"/>
        </w:rPr>
        <w:t>.</w:t>
      </w:r>
      <w:r w:rsidR="00AB057E" w:rsidRPr="00A1147F">
        <w:rPr>
          <w:rFonts w:cs="Arial"/>
          <w:b/>
          <w:bCs/>
          <w:sz w:val="24"/>
          <w:lang w:eastAsia="ja-JP"/>
        </w:rPr>
        <w:t>1</w:t>
      </w:r>
      <w:r w:rsidRPr="00A1147F">
        <w:rPr>
          <w:rFonts w:cs="Arial"/>
          <w:b/>
          <w:bCs/>
          <w:sz w:val="24"/>
          <w:lang w:eastAsia="ja-JP"/>
        </w:rPr>
        <w:t>.</w:t>
      </w:r>
      <w:r w:rsidR="00AB057E" w:rsidRPr="00A1147F">
        <w:rPr>
          <w:rFonts w:cs="Arial"/>
          <w:b/>
          <w:bCs/>
          <w:sz w:val="24"/>
          <w:lang w:eastAsia="ja-JP"/>
        </w:rPr>
        <w:t>3</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2495A5CC"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294879" w:rsidRPr="00212C18">
        <w:rPr>
          <w:rFonts w:ascii="Arial" w:hAnsi="Arial" w:cs="Arial"/>
          <w:b/>
          <w:bCs/>
          <w:sz w:val="24"/>
        </w:rPr>
        <w:t>Adaptation layer modelling and configuration</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77777777" w:rsidR="00A209D6" w:rsidRPr="00212C18" w:rsidRDefault="00A209D6" w:rsidP="00A209D6">
      <w:pPr>
        <w:pStyle w:val="Heading1"/>
      </w:pPr>
      <w:r w:rsidRPr="00212C18">
        <w:t>1</w:t>
      </w:r>
      <w:r w:rsidRPr="00212C18">
        <w:tab/>
        <w:t>Introduction</w:t>
      </w:r>
    </w:p>
    <w:p w14:paraId="420DF014" w14:textId="2AD04BED" w:rsidR="00A209D6" w:rsidRPr="00212C18" w:rsidRDefault="00294879" w:rsidP="00A209D6">
      <w:r w:rsidRPr="00212C18">
        <w:t>In this contribution we discuss the adaptation layer modelling and configuration.</w:t>
      </w:r>
    </w:p>
    <w:p w14:paraId="2BBFF540" w14:textId="0C3514D5" w:rsidR="00A209D6" w:rsidRPr="00212C18" w:rsidRDefault="00A209D6" w:rsidP="00A209D6">
      <w:pPr>
        <w:pStyle w:val="Heading1"/>
      </w:pPr>
      <w:r w:rsidRPr="00212C18">
        <w:t>2</w:t>
      </w:r>
      <w:r w:rsidRPr="00212C18">
        <w:tab/>
      </w:r>
      <w:r w:rsidR="00A1139B" w:rsidRPr="00212C18">
        <w:t>Adaptation layer modelling</w:t>
      </w:r>
    </w:p>
    <w:p w14:paraId="0E6C5483" w14:textId="243059DF" w:rsidR="00FD181E" w:rsidRPr="00212C18" w:rsidRDefault="00AF3BE8" w:rsidP="00A209D6">
      <w:r w:rsidRPr="00212C18">
        <w:t xml:space="preserve">It has been discussed in RAN2 whether in an IAB node there should be one or two adaptation layer entities. </w:t>
      </w:r>
      <w:r w:rsidR="00C373B5" w:rsidRPr="00212C18">
        <w:t>In [1], separate entities for the MT and DU as well as separate entities for the transmitter and receiver side were proposed.</w:t>
      </w:r>
      <w:r w:rsidR="00FD181E" w:rsidRPr="00212C18">
        <w:t xml:space="preserve"> In [2], separate adaptation layer entities were assumed for the DU part and the MT part and the adaptation layer entity was assumed to be per MT/DU rather than per BH RLC channel.</w:t>
      </w:r>
      <w:r w:rsidR="00B938B4" w:rsidRPr="00212C18">
        <w:t xml:space="preserve"> In [3], a single adaptation layer entity per IAB node is proposed.</w:t>
      </w:r>
    </w:p>
    <w:p w14:paraId="2EB86BC4" w14:textId="3C7861DF" w:rsidR="00E35BD0" w:rsidRDefault="009B6F1F" w:rsidP="00A209D6">
      <w:r>
        <w:t xml:space="preserve">There are </w:t>
      </w:r>
      <w:r w:rsidR="000E3FF2">
        <w:t>at least four different ways to model the adaptation layer in the</w:t>
      </w:r>
      <w:r w:rsidR="00C210CD">
        <w:t xml:space="preserve"> IAB-nodes and IAB-donor DU.</w:t>
      </w:r>
      <w:r w:rsidR="00E35BD0">
        <w:t xml:space="preserve"> The following figure shows the alternatives.</w:t>
      </w:r>
      <w:r w:rsidR="00304B6B">
        <w:t xml:space="preserve"> Figure 1a</w:t>
      </w:r>
      <w:r w:rsidR="004B54B2">
        <w:t xml:space="preserve"> assumes two separate</w:t>
      </w:r>
      <w:r w:rsidR="00304B6B">
        <w:t xml:space="preserve"> adaptation layer </w:t>
      </w:r>
      <w:r w:rsidR="004B54B2">
        <w:t xml:space="preserve">entities </w:t>
      </w:r>
      <w:r w:rsidR="00304B6B">
        <w:t>in DU and MT part of the IAB node</w:t>
      </w:r>
      <w:r w:rsidR="002C2BE6">
        <w:t>, Figure 1b assumes adaptation layer entity only in the DU part, Figure 1c</w:t>
      </w:r>
      <w:r w:rsidR="00E010AD">
        <w:t xml:space="preserve"> assumes adaptation layer entity on</w:t>
      </w:r>
      <w:r w:rsidR="006B174B">
        <w:t>ly</w:t>
      </w:r>
      <w:r w:rsidR="00E010AD">
        <w:t xml:space="preserve"> in the MT part and Figure 1d assumes </w:t>
      </w:r>
      <w:r w:rsidR="000E7AAD">
        <w:t>a single</w:t>
      </w:r>
      <w:r w:rsidR="00E010AD">
        <w:t xml:space="preserve"> adaptation layer entity</w:t>
      </w:r>
      <w:r w:rsidR="000E7AAD">
        <w:t xml:space="preserve"> is </w:t>
      </w:r>
      <w:r w:rsidR="009C7FDD">
        <w:t>in the IAB-node</w:t>
      </w:r>
      <w:r w:rsidR="000E7AAD">
        <w:t>, i.e., not directly part of</w:t>
      </w:r>
      <w:r w:rsidR="00E9667B">
        <w:t xml:space="preserve"> DU or MT. These options are now shortly discussed.</w:t>
      </w:r>
    </w:p>
    <w:p w14:paraId="16A9AF1D" w14:textId="4A9CCFA4" w:rsidR="004E1A2A" w:rsidRDefault="00DB6666" w:rsidP="00E35BD0">
      <w:pPr>
        <w:pStyle w:val="TF"/>
      </w:pPr>
      <w:r>
        <w:object w:dxaOrig="7561" w:dyaOrig="1620" w14:anchorId="27FA1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80.85pt" o:ole="">
            <v:imagedata r:id="rId13" o:title=""/>
          </v:shape>
          <o:OLEObject Type="Embed" ProgID="Visio.Drawing.15" ShapeID="_x0000_i1025" DrawAspect="Content" ObjectID="_1618333274" r:id="rId14"/>
        </w:object>
      </w:r>
    </w:p>
    <w:p w14:paraId="7CD69300" w14:textId="45329432" w:rsidR="00C62EAC" w:rsidRDefault="00507A7C" w:rsidP="009C7FDD">
      <w:pPr>
        <w:pStyle w:val="TF"/>
        <w:ind w:left="1080"/>
        <w:jc w:val="left"/>
      </w:pPr>
      <w:r>
        <w:t xml:space="preserve">           a)</w:t>
      </w:r>
      <w:r w:rsidR="00C62EAC">
        <w:t xml:space="preserve">        </w:t>
      </w:r>
      <w:r>
        <w:t xml:space="preserve">    </w:t>
      </w:r>
      <w:r w:rsidR="00C62EAC">
        <w:t xml:space="preserve">                      b)                     </w:t>
      </w:r>
      <w:r w:rsidR="00E757CA">
        <w:t xml:space="preserve"> </w:t>
      </w:r>
      <w:r w:rsidR="00C62EAC">
        <w:t xml:space="preserve">           c)            </w:t>
      </w:r>
      <w:r>
        <w:t xml:space="preserve"> </w:t>
      </w:r>
      <w:r w:rsidR="00C62EAC">
        <w:t xml:space="preserve">   </w:t>
      </w:r>
      <w:r w:rsidR="00E757CA">
        <w:t xml:space="preserve"> </w:t>
      </w:r>
      <w:r w:rsidR="00C62EAC">
        <w:t xml:space="preserve">               d)</w:t>
      </w:r>
    </w:p>
    <w:p w14:paraId="650E590D" w14:textId="2FC43ECB" w:rsidR="00E35BD0" w:rsidRDefault="004E1A2A" w:rsidP="009C7FDD">
      <w:pPr>
        <w:pStyle w:val="TF"/>
      </w:pPr>
      <w:r>
        <w:t>Figure 1</w:t>
      </w:r>
    </w:p>
    <w:p w14:paraId="6F20FE10" w14:textId="714F6AFF" w:rsidR="00DD77D8" w:rsidRDefault="00C0491E" w:rsidP="00A209D6">
      <w:r w:rsidRPr="00212C18">
        <w:t>The adaptation layer entity in the IAB-donor is in the DU part and is configured by F1AP signalling since there is no MT part and thus no RRC entity in the IAB-donor.</w:t>
      </w:r>
      <w:r w:rsidR="0099261A">
        <w:t xml:space="preserve"> Thus</w:t>
      </w:r>
      <w:r w:rsidR="00225728">
        <w:t>, the</w:t>
      </w:r>
      <w:r w:rsidR="00886AA4">
        <w:t xml:space="preserve"> option b) with adaptation layer entity only in</w:t>
      </w:r>
      <w:r w:rsidR="008E7E3A">
        <w:t xml:space="preserve"> DU part fits nicely the IAB-donor whereas</w:t>
      </w:r>
      <w:r w:rsidR="00225728">
        <w:t xml:space="preserve"> option c) with adaptation layer entity only in the MT part cannot</w:t>
      </w:r>
      <w:r w:rsidR="005C7A2A">
        <w:t xml:space="preserve"> be applied to IAB-donor.</w:t>
      </w:r>
      <w:r w:rsidRPr="00212C18">
        <w:t xml:space="preserve"> In the access IAB-node serving access UEs, adaptation layer functionality is needed only in the MT side when serving the access UEs.</w:t>
      </w:r>
      <w:r w:rsidR="002E702D" w:rsidRPr="00212C18">
        <w:t xml:space="preserve"> </w:t>
      </w:r>
      <w:r w:rsidR="001C7027">
        <w:t>Thus</w:t>
      </w:r>
      <w:r w:rsidR="007448E6">
        <w:t xml:space="preserve">, </w:t>
      </w:r>
      <w:r w:rsidR="000415D4">
        <w:t xml:space="preserve">option c) fits nicely whereas </w:t>
      </w:r>
      <w:r w:rsidR="007448E6">
        <w:t xml:space="preserve">option b) with adaptation layer entity only in the DU part </w:t>
      </w:r>
      <w:r w:rsidR="002F60E0">
        <w:t>is not applicable to</w:t>
      </w:r>
      <w:r w:rsidR="00BD3C4A">
        <w:t xml:space="preserve"> access IAB-node. </w:t>
      </w:r>
      <w:r w:rsidR="002E702D" w:rsidRPr="00212C18">
        <w:t xml:space="preserve">In an intermediate IAB node, adaptation layer is mainly routing/forwarding the PDUs from ingress BH RLC channels to egress BH RLC channels. </w:t>
      </w:r>
      <w:r w:rsidR="0051131A">
        <w:t>Option d) with a single</w:t>
      </w:r>
      <w:r w:rsidR="00625733">
        <w:t xml:space="preserve"> adaptation layer entity would </w:t>
      </w:r>
      <w:r w:rsidR="002831F5">
        <w:t>nice</w:t>
      </w:r>
      <w:r w:rsidR="008A36C4">
        <w:t>ly</w:t>
      </w:r>
      <w:r w:rsidR="002831F5">
        <w:t xml:space="preserve"> fit for intermediate IAB nodes.</w:t>
      </w:r>
      <w:r w:rsidR="00173200">
        <w:t xml:space="preserve"> Also, option a) is applicable to intermediate IAB-nodes. </w:t>
      </w:r>
    </w:p>
    <w:p w14:paraId="78BBCD80" w14:textId="41E14A76" w:rsidR="00A136C9" w:rsidRDefault="00DD77D8" w:rsidP="00A209D6">
      <w:r w:rsidRPr="002F5185">
        <w:rPr>
          <w:b/>
        </w:rPr>
        <w:t>Observation 1:</w:t>
      </w:r>
      <w:r>
        <w:t xml:space="preserve"> Option a) with adaptation layer entity separately in the MT and DU part and option d)</w:t>
      </w:r>
      <w:r w:rsidR="002831F5">
        <w:t xml:space="preserve"> </w:t>
      </w:r>
      <w:r>
        <w:t xml:space="preserve">with a single adaptation layer entity </w:t>
      </w:r>
      <w:r w:rsidR="009C7FDD">
        <w:t>in the IAB-node, not directly part of</w:t>
      </w:r>
      <w:r>
        <w:t xml:space="preserve"> MT </w:t>
      </w:r>
      <w:r w:rsidR="009C7FDD">
        <w:t xml:space="preserve">or </w:t>
      </w:r>
      <w:r>
        <w:t>DU part</w:t>
      </w:r>
      <w:r w:rsidR="009C7FDD">
        <w:t>,</w:t>
      </w:r>
      <w:r>
        <w:t xml:space="preserve"> are</w:t>
      </w:r>
      <w:r w:rsidR="008B7A7B">
        <w:t xml:space="preserve"> viable options for modelling the adaptation layer in</w:t>
      </w:r>
      <w:r w:rsidR="002C2CE3">
        <w:t xml:space="preserve"> IAB-nodes.</w:t>
      </w:r>
    </w:p>
    <w:p w14:paraId="653520C5" w14:textId="0D88321C" w:rsidR="009E204F" w:rsidRPr="00212C18" w:rsidRDefault="009E204F" w:rsidP="00A209D6">
      <w:r>
        <w:t>However, to avoid the need for duplicated configuration, we think it is better to model it as a single entity.</w:t>
      </w:r>
    </w:p>
    <w:p w14:paraId="14734B9E" w14:textId="0334E878" w:rsidR="002E702D" w:rsidRPr="00212C18" w:rsidRDefault="002E702D" w:rsidP="00A209D6">
      <w:r w:rsidRPr="00212C18">
        <w:rPr>
          <w:b/>
        </w:rPr>
        <w:t>Proposal 1:</w:t>
      </w:r>
      <w:r w:rsidRPr="00212C18">
        <w:t xml:space="preserve"> Model adaptation layer as </w:t>
      </w:r>
      <w:r w:rsidR="00BB1D64">
        <w:t>a single</w:t>
      </w:r>
      <w:r w:rsidR="00BB1D64" w:rsidRPr="00212C18">
        <w:t xml:space="preserve"> </w:t>
      </w:r>
      <w:r w:rsidRPr="00212C18">
        <w:t>entit</w:t>
      </w:r>
      <w:r w:rsidR="00BB1D64">
        <w:t>y</w:t>
      </w:r>
      <w:r w:rsidRPr="00212C18">
        <w:t xml:space="preserve"> for IAB-node.</w:t>
      </w:r>
    </w:p>
    <w:p w14:paraId="1583164E" w14:textId="3AC907C4" w:rsidR="002E702D" w:rsidRPr="00212C18" w:rsidRDefault="002E702D">
      <w:r w:rsidRPr="00212C18">
        <w:lastRenderedPageBreak/>
        <w:t xml:space="preserve">Rather than separating receiver and transmitter functions, it is more important to consider the configuration of the adaptation layer entity, i.e., whether the adaptation layer entity is configured by RRC signalling or by F1AP signalling. </w:t>
      </w:r>
      <w:r w:rsidR="009B110A">
        <w:t>This will be discussed in the next section</w:t>
      </w:r>
      <w:r w:rsidR="00EC2330">
        <w:t>.</w:t>
      </w:r>
    </w:p>
    <w:p w14:paraId="720986FA" w14:textId="4D3BAE2A" w:rsidR="004D5216" w:rsidRPr="00212C18" w:rsidRDefault="004D5216" w:rsidP="002E702D">
      <w:r w:rsidRPr="00212C18">
        <w:t xml:space="preserve">Since adaptation layer is handling routing and bearer mapping which are cross BH RLC channel functions it is better to have a single adaptation entity per </w:t>
      </w:r>
      <w:r w:rsidR="00C36505">
        <w:t>IAB</w:t>
      </w:r>
      <w:r w:rsidR="00E02F11">
        <w:t>-</w:t>
      </w:r>
      <w:r w:rsidR="00C36505">
        <w:t>node</w:t>
      </w:r>
      <w:r w:rsidRPr="00212C18">
        <w:t xml:space="preserve"> rather than per BH RLC channel. Thus, in accordance with [2] we propose:</w:t>
      </w:r>
    </w:p>
    <w:p w14:paraId="51CC56CF" w14:textId="49DBCF6D" w:rsidR="002E702D" w:rsidRPr="00212C18" w:rsidRDefault="004D5216" w:rsidP="00A209D6">
      <w:r w:rsidRPr="00212C18">
        <w:rPr>
          <w:b/>
        </w:rPr>
        <w:t xml:space="preserve">Proposal </w:t>
      </w:r>
      <w:r w:rsidR="002B3886">
        <w:rPr>
          <w:b/>
        </w:rPr>
        <w:t>2</w:t>
      </w:r>
      <w:r w:rsidRPr="00212C18">
        <w:rPr>
          <w:b/>
        </w:rPr>
        <w:t>:</w:t>
      </w:r>
      <w:r w:rsidRPr="00212C18">
        <w:t xml:space="preserve"> Adaptation layer is per </w:t>
      </w:r>
      <w:r w:rsidR="00E02F11">
        <w:t>IAB-node</w:t>
      </w:r>
      <w:r w:rsidRPr="00212C18">
        <w:t>, rather than per BH RLC channel.</w:t>
      </w:r>
    </w:p>
    <w:p w14:paraId="766D6D29" w14:textId="4B3C709E" w:rsidR="00A209D6" w:rsidRPr="00212C18" w:rsidRDefault="00A209D6" w:rsidP="00A209D6">
      <w:pPr>
        <w:pStyle w:val="Heading1"/>
      </w:pPr>
      <w:r w:rsidRPr="00212C18">
        <w:t>3</w:t>
      </w:r>
      <w:r w:rsidRPr="00212C18">
        <w:tab/>
      </w:r>
      <w:r w:rsidR="00A1139B" w:rsidRPr="00212C18">
        <w:t>Adaptation layer configuration</w:t>
      </w:r>
    </w:p>
    <w:p w14:paraId="68B9294C" w14:textId="62999B83" w:rsidR="001D43A4" w:rsidRPr="00212C18" w:rsidRDefault="00B525A4" w:rsidP="001D43A4">
      <w:r>
        <w:t>T</w:t>
      </w:r>
      <w:r w:rsidR="001D43A4" w:rsidRPr="00212C18">
        <w:t xml:space="preserve">he MT part of the IAB node is configured by RRC </w:t>
      </w:r>
      <w:r w:rsidR="00212C18" w:rsidRPr="00212C18">
        <w:t>signalling</w:t>
      </w:r>
      <w:r w:rsidR="001D43A4" w:rsidRPr="00212C18">
        <w:t xml:space="preserve"> and the DU part by F1AP </w:t>
      </w:r>
      <w:r w:rsidR="00212C18" w:rsidRPr="00212C18">
        <w:t>signalling</w:t>
      </w:r>
      <w:r w:rsidR="001D43A4" w:rsidRPr="00212C18">
        <w:t>. In this section we discuss</w:t>
      </w:r>
      <w:r w:rsidR="00723D03">
        <w:t xml:space="preserve"> how the single adaptation layer entity </w:t>
      </w:r>
      <w:r w:rsidR="0063547C">
        <w:t>of an IAB node</w:t>
      </w:r>
      <w:r w:rsidR="00723D03">
        <w:t xml:space="preserve"> should be </w:t>
      </w:r>
      <w:r w:rsidR="009B5520">
        <w:t xml:space="preserve">configured. We start discussing </w:t>
      </w:r>
      <w:r w:rsidR="001D43A4" w:rsidRPr="00212C18">
        <w:t>what needs to be configured for routing and bearer mapping.</w:t>
      </w:r>
    </w:p>
    <w:p w14:paraId="5F01C058" w14:textId="28FE9F92" w:rsidR="00A209D6" w:rsidRPr="00212C18" w:rsidRDefault="00A209D6" w:rsidP="00A209D6">
      <w:pPr>
        <w:pStyle w:val="Heading2"/>
      </w:pPr>
      <w:r w:rsidRPr="00212C18">
        <w:t>3.1</w:t>
      </w:r>
      <w:r w:rsidRPr="00212C18">
        <w:tab/>
      </w:r>
      <w:r w:rsidR="00A03B77" w:rsidRPr="00212C18">
        <w:t>Routing</w:t>
      </w:r>
    </w:p>
    <w:p w14:paraId="1629B31D" w14:textId="39EFD260" w:rsidR="001D43A4" w:rsidRPr="00212C18" w:rsidRDefault="001D43A4" w:rsidP="001D43A4">
      <w:r w:rsidRPr="00212C18">
        <w:t>Routing in the downlink direction is handled by the DU part, i.e., the DU part has to select the next hop IAB node. Thus, the routing table for the downlink should be available in the DU part. Since the routing table is needed</w:t>
      </w:r>
      <w:r w:rsidR="00066835">
        <w:t xml:space="preserve"> mainly</w:t>
      </w:r>
      <w:r w:rsidRPr="00212C18">
        <w:t xml:space="preserve"> in the DU part, it should be configured by F1AP </w:t>
      </w:r>
      <w:r w:rsidR="00212C18" w:rsidRPr="00212C18">
        <w:t>signalling</w:t>
      </w:r>
      <w:r w:rsidRPr="00212C18">
        <w:t>.</w:t>
      </w:r>
    </w:p>
    <w:p w14:paraId="7B2D6415" w14:textId="40666D63" w:rsidR="001D43A4" w:rsidRPr="00212C18" w:rsidRDefault="001D43A4" w:rsidP="001D43A4">
      <w:bookmarkStart w:id="1" w:name="_Hlk4432074"/>
      <w:r w:rsidRPr="00212C18">
        <w:rPr>
          <w:b/>
        </w:rPr>
        <w:t xml:space="preserve">Proposal </w:t>
      </w:r>
      <w:r w:rsidR="008F5FC1">
        <w:rPr>
          <w:b/>
        </w:rPr>
        <w:t>3</w:t>
      </w:r>
      <w:r w:rsidRPr="00212C18">
        <w:rPr>
          <w:b/>
        </w:rPr>
        <w:t>:</w:t>
      </w:r>
      <w:r w:rsidRPr="00212C18">
        <w:t xml:space="preserve"> Routing table </w:t>
      </w:r>
      <w:r w:rsidR="00AA2288" w:rsidRPr="00212C18">
        <w:t xml:space="preserve">for the adaptation layer </w:t>
      </w:r>
      <w:r w:rsidRPr="00212C18">
        <w:t>is configured by F1AP signal</w:t>
      </w:r>
      <w:r w:rsidR="00E66681" w:rsidRPr="00212C18">
        <w:t>l</w:t>
      </w:r>
      <w:r w:rsidRPr="00212C18">
        <w:t>ing.</w:t>
      </w:r>
    </w:p>
    <w:bookmarkEnd w:id="1"/>
    <w:p w14:paraId="7DC133DD" w14:textId="145A9E84" w:rsidR="001D43A4" w:rsidRPr="00212C18" w:rsidRDefault="002D065B" w:rsidP="001D43A4">
      <w:r w:rsidRPr="00212C18">
        <w:t>However, if the MT part uses dual connectivity</w:t>
      </w:r>
      <w:r w:rsidR="00AA2288" w:rsidRPr="00212C18">
        <w:t>, then some routing functionality is needed</w:t>
      </w:r>
      <w:r w:rsidR="00163DF2">
        <w:t xml:space="preserve"> for the uplink</w:t>
      </w:r>
      <w:r w:rsidR="00AA2288" w:rsidRPr="00212C18">
        <w:t xml:space="preserve"> as well. </w:t>
      </w:r>
      <w:r w:rsidR="00720020">
        <w:t xml:space="preserve">Since </w:t>
      </w:r>
      <w:r w:rsidR="002429D1">
        <w:t xml:space="preserve">an IAB node does not contain PDCP, the dual connectivity </w:t>
      </w:r>
      <w:r w:rsidR="00267AD1">
        <w:t>c</w:t>
      </w:r>
      <w:r w:rsidR="002429D1">
        <w:t>onfiguration</w:t>
      </w:r>
      <w:r w:rsidR="00267AD1">
        <w:t xml:space="preserve"> means configuration of </w:t>
      </w:r>
      <w:r w:rsidR="0037611E">
        <w:t xml:space="preserve">dual BH RLC channels to the MT part. </w:t>
      </w:r>
      <w:r w:rsidR="00AA2288" w:rsidRPr="00212C18">
        <w:t xml:space="preserve">It is then natural that dual connectivity in the MT part is configured by RRC. </w:t>
      </w:r>
      <w:r w:rsidR="0015702F">
        <w:t xml:space="preserve">Selection of the </w:t>
      </w:r>
      <w:r w:rsidR="0095042E">
        <w:t>uplink path is a routing function</w:t>
      </w:r>
      <w:r w:rsidR="00AC0A8E">
        <w:t xml:space="preserve"> which </w:t>
      </w:r>
      <w:r w:rsidR="00A8792B">
        <w:t>should be handled by the adaptation layer entity</w:t>
      </w:r>
      <w:r w:rsidR="002A7437">
        <w:t xml:space="preserve">. </w:t>
      </w:r>
    </w:p>
    <w:p w14:paraId="33041F09" w14:textId="12FB0BC9" w:rsidR="00AA2288" w:rsidRPr="00212C18" w:rsidRDefault="00AA2288" w:rsidP="001D43A4">
      <w:r w:rsidRPr="00212C18">
        <w:rPr>
          <w:b/>
        </w:rPr>
        <w:t xml:space="preserve">Proposal </w:t>
      </w:r>
      <w:r w:rsidR="008F5FC1">
        <w:rPr>
          <w:b/>
        </w:rPr>
        <w:t>4</w:t>
      </w:r>
      <w:r w:rsidRPr="00212C18">
        <w:rPr>
          <w:b/>
        </w:rPr>
        <w:t>:</w:t>
      </w:r>
      <w:r w:rsidRPr="00212C18">
        <w:t xml:space="preserve"> </w:t>
      </w:r>
      <w:r w:rsidR="00EB6B20">
        <w:t>D</w:t>
      </w:r>
      <w:r w:rsidRPr="00212C18">
        <w:t>ual connectivity</w:t>
      </w:r>
      <w:r w:rsidR="00A8737D">
        <w:t xml:space="preserve"> (</w:t>
      </w:r>
      <w:r w:rsidR="00C37F35">
        <w:t>BH RLC channels)</w:t>
      </w:r>
      <w:r w:rsidRPr="00212C18">
        <w:t xml:space="preserve"> is configured to MT part by RRC </w:t>
      </w:r>
      <w:r w:rsidR="00212C18" w:rsidRPr="00212C18">
        <w:t>signalling</w:t>
      </w:r>
      <w:r w:rsidRPr="00212C18">
        <w:t>.</w:t>
      </w:r>
      <w:r w:rsidR="00421589">
        <w:t xml:space="preserve"> Routing (selection of uplink path) is done by </w:t>
      </w:r>
      <w:r w:rsidR="001073EC">
        <w:t xml:space="preserve">the </w:t>
      </w:r>
      <w:r w:rsidR="00421589">
        <w:t>adaptation layer entity</w:t>
      </w:r>
      <w:r w:rsidR="001073EC">
        <w:t xml:space="preserve"> </w:t>
      </w:r>
      <w:r w:rsidR="0063547C">
        <w:t>as per routing configuration provided with</w:t>
      </w:r>
      <w:r w:rsidR="001073EC">
        <w:t xml:space="preserve"> F1AP.</w:t>
      </w:r>
    </w:p>
    <w:p w14:paraId="7098F90D" w14:textId="2CD730DB" w:rsidR="00A209D6" w:rsidRPr="00212C18" w:rsidRDefault="00A209D6" w:rsidP="00A209D6">
      <w:pPr>
        <w:pStyle w:val="Heading2"/>
      </w:pPr>
      <w:r w:rsidRPr="00212C18">
        <w:t>3.2</w:t>
      </w:r>
      <w:r w:rsidRPr="00212C18">
        <w:tab/>
      </w:r>
      <w:r w:rsidR="001D43A4" w:rsidRPr="00212C18">
        <w:t>Bearer mapping</w:t>
      </w:r>
    </w:p>
    <w:p w14:paraId="6C5E1AC3" w14:textId="4CD2414D" w:rsidR="00A209D6" w:rsidRPr="00212C18" w:rsidRDefault="00A328D4" w:rsidP="00A209D6">
      <w:r w:rsidRPr="00212C18">
        <w:t xml:space="preserve">Downlink bearer mapping is </w:t>
      </w:r>
      <w:r w:rsidR="003B37CE" w:rsidRPr="00212C18">
        <w:t xml:space="preserve">performed </w:t>
      </w:r>
      <w:r w:rsidRPr="00212C18">
        <w:t xml:space="preserve">in the IAB-donor DU. DL bearer mapping maps the TEID, DSCP and/or Flow Label to backhaul RLC channel. Since it is DU function, it should </w:t>
      </w:r>
      <w:r w:rsidR="003B37CE" w:rsidRPr="00212C18">
        <w:t>be configured by F1AP.</w:t>
      </w:r>
    </w:p>
    <w:p w14:paraId="391FF99F" w14:textId="43FFCD4D" w:rsidR="00410614" w:rsidRPr="00212C18" w:rsidRDefault="00410614" w:rsidP="00A209D6">
      <w:r w:rsidRPr="00212C18">
        <w:rPr>
          <w:b/>
        </w:rPr>
        <w:t xml:space="preserve">Proposal </w:t>
      </w:r>
      <w:r w:rsidR="008F5FC1">
        <w:rPr>
          <w:b/>
        </w:rPr>
        <w:t>5</w:t>
      </w:r>
      <w:r w:rsidRPr="00212C18">
        <w:rPr>
          <w:b/>
        </w:rPr>
        <w:t>:</w:t>
      </w:r>
      <w:r w:rsidRPr="00212C18">
        <w:t xml:space="preserve"> Downlink bearer mapping in the IAB-donor DU is configured by F1AP.</w:t>
      </w:r>
    </w:p>
    <w:p w14:paraId="30651EEF" w14:textId="4773CE0D" w:rsidR="003B37CE" w:rsidRPr="00212C18" w:rsidRDefault="003B37CE" w:rsidP="00A209D6">
      <w:r w:rsidRPr="00212C18">
        <w:t xml:space="preserve">Uplink bearer mapping is performed in the access IAB-node. </w:t>
      </w:r>
      <w:r w:rsidR="00410614" w:rsidRPr="00212C18">
        <w:t xml:space="preserve">UL bearer mapping maps the TEID, DSCP and/or Flow Label to backhaul RLC channel. </w:t>
      </w:r>
      <w:r w:rsidR="003D5563">
        <w:t>Since TEID</w:t>
      </w:r>
      <w:r w:rsidR="008A5100">
        <w:t>, DSCP and Flow Label are parameters normally handled by</w:t>
      </w:r>
      <w:r w:rsidR="000C3B04">
        <w:t xml:space="preserve"> DU and F1AP signal</w:t>
      </w:r>
      <w:r w:rsidR="00172360">
        <w:t>l</w:t>
      </w:r>
      <w:r w:rsidR="000C3B04">
        <w:t>ing, it is better</w:t>
      </w:r>
      <w:r w:rsidR="00172360">
        <w:t xml:space="preserve"> to configure also the uplink bearer mapping with F1AP signalling.</w:t>
      </w:r>
      <w:r w:rsidR="008A5100">
        <w:t xml:space="preserve"> </w:t>
      </w:r>
    </w:p>
    <w:p w14:paraId="71B50852" w14:textId="75A953B7" w:rsidR="00410614" w:rsidRPr="00212C18" w:rsidRDefault="00410614" w:rsidP="00A209D6">
      <w:r w:rsidRPr="00212C18">
        <w:rPr>
          <w:b/>
        </w:rPr>
        <w:t xml:space="preserve">Proposal </w:t>
      </w:r>
      <w:r w:rsidR="008F5FC1">
        <w:rPr>
          <w:b/>
        </w:rPr>
        <w:t>6</w:t>
      </w:r>
      <w:r w:rsidRPr="00212C18">
        <w:rPr>
          <w:b/>
        </w:rPr>
        <w:t>:</w:t>
      </w:r>
      <w:r w:rsidRPr="00212C18">
        <w:t xml:space="preserve"> Uplink bearer mapping in the access IAB node </w:t>
      </w:r>
      <w:r w:rsidR="00454407">
        <w:t>adaptation layer entity</w:t>
      </w:r>
      <w:r w:rsidR="00454407" w:rsidRPr="00212C18">
        <w:t xml:space="preserve"> </w:t>
      </w:r>
      <w:r w:rsidRPr="00212C18">
        <w:t xml:space="preserve">is configured by </w:t>
      </w:r>
      <w:r w:rsidR="00454407">
        <w:t>F1AP</w:t>
      </w:r>
      <w:r w:rsidRPr="00212C18">
        <w:t>.</w:t>
      </w:r>
    </w:p>
    <w:p w14:paraId="45432F56" w14:textId="14A41264" w:rsidR="00A35DD1" w:rsidRDefault="00A35DD1" w:rsidP="0003096A">
      <w:pPr>
        <w:pStyle w:val="Heading2"/>
      </w:pPr>
      <w:r>
        <w:t xml:space="preserve">3.3 Initial </w:t>
      </w:r>
      <w:r w:rsidR="00226DEB">
        <w:t>IAB-node</w:t>
      </w:r>
      <w:r w:rsidR="0003096A">
        <w:t xml:space="preserve"> setup</w:t>
      </w:r>
    </w:p>
    <w:p w14:paraId="1CD9D2B1" w14:textId="7AE814AB" w:rsidR="0003096A" w:rsidRDefault="00E46238" w:rsidP="0003096A">
      <w:r>
        <w:t>When an IAB-node connects to</w:t>
      </w:r>
      <w:r w:rsidR="00BF1E26">
        <w:t xml:space="preserve"> its parent node, the MT part of the IAB-node connects fir</w:t>
      </w:r>
      <w:r w:rsidR="006872F1">
        <w:t>st as a normal UE, sets up RRC connection</w:t>
      </w:r>
      <w:r w:rsidR="00A6217A">
        <w:t xml:space="preserve"> and authenticates itself to the core network. </w:t>
      </w:r>
      <w:r w:rsidR="0053271B">
        <w:t>For this no adaptation layer is needed</w:t>
      </w:r>
      <w:r w:rsidR="009B709D">
        <w:t xml:space="preserve"> since the MT part</w:t>
      </w:r>
      <w:r w:rsidR="00A14A06">
        <w:t xml:space="preserve"> acts like a normal UE.</w:t>
      </w:r>
    </w:p>
    <w:p w14:paraId="346DDD22" w14:textId="48DDB874" w:rsidR="00A14A06" w:rsidRDefault="00A14A06" w:rsidP="0003096A">
      <w:r>
        <w:t>For the F1 setup</w:t>
      </w:r>
      <w:r w:rsidR="00062B5F">
        <w:t>, IP connectivity and SCTP connection between the IAB-node DU and the IAB-donor CU</w:t>
      </w:r>
      <w:r w:rsidR="001A6B32">
        <w:t xml:space="preserve"> has to be established before the F1 setup request can be sent</w:t>
      </w:r>
      <w:r w:rsidR="00CD2C2D">
        <w:t xml:space="preserve"> on F1AP</w:t>
      </w:r>
      <w:r w:rsidR="003F4D0B">
        <w:t>. The IP packets have be</w:t>
      </w:r>
      <w:r w:rsidR="00702F65">
        <w:t>en</w:t>
      </w:r>
      <w:r w:rsidR="003F4D0B">
        <w:t xml:space="preserve"> agreed to be carried on top of </w:t>
      </w:r>
      <w:r w:rsidR="00EA27A0">
        <w:t xml:space="preserve">the </w:t>
      </w:r>
      <w:r w:rsidR="003F4D0B">
        <w:t>adaptation layer</w:t>
      </w:r>
      <w:r w:rsidR="00FF2110">
        <w:t xml:space="preserve"> over a BH RLC channel.</w:t>
      </w:r>
      <w:r w:rsidR="00702F65">
        <w:t xml:space="preserve"> </w:t>
      </w:r>
      <w:r w:rsidR="001864C4">
        <w:t xml:space="preserve">A default </w:t>
      </w:r>
      <w:r w:rsidR="00702F65">
        <w:t xml:space="preserve">BH RLC channel </w:t>
      </w:r>
      <w:r w:rsidR="00605AE3">
        <w:t>can be</w:t>
      </w:r>
      <w:r w:rsidR="00702F65">
        <w:t xml:space="preserve"> configured by RRC to the</w:t>
      </w:r>
      <w:r w:rsidR="00B0550D">
        <w:t xml:space="preserve"> MT part of the IAB-node. The initial configuration of the adaptation layer can be considered</w:t>
      </w:r>
      <w:r w:rsidR="0048036C">
        <w:t xml:space="preserve"> autonomous since</w:t>
      </w:r>
      <w:r w:rsidR="00C74EC0">
        <w:t xml:space="preserve"> </w:t>
      </w:r>
      <w:r w:rsidR="0048036C">
        <w:t>only one parent</w:t>
      </w:r>
      <w:r w:rsidR="00C74EC0">
        <w:t xml:space="preserve"> can be assumed (i.e., no routing is needed)</w:t>
      </w:r>
      <w:r w:rsidR="0048036C">
        <w:t xml:space="preserve"> and</w:t>
      </w:r>
      <w:r w:rsidR="00A75E2C">
        <w:t xml:space="preserve"> </w:t>
      </w:r>
      <w:r w:rsidR="009D5C85">
        <w:t>initial IP packets sent over the backhaul link can use the default BH RLC channel.</w:t>
      </w:r>
    </w:p>
    <w:p w14:paraId="7CFA02D1" w14:textId="1978BF0B" w:rsidR="00C23C66" w:rsidRDefault="00C23C66" w:rsidP="0003096A">
      <w:r w:rsidRPr="000A47CF">
        <w:rPr>
          <w:b/>
        </w:rPr>
        <w:t>Proposal 7:</w:t>
      </w:r>
      <w:r>
        <w:t xml:space="preserve"> </w:t>
      </w:r>
      <w:r w:rsidR="00226DEB">
        <w:t xml:space="preserve">For initial IAB-node setup </w:t>
      </w:r>
      <w:r w:rsidR="000A47CF">
        <w:t>default adaptation layer configuration can be assumed.</w:t>
      </w:r>
    </w:p>
    <w:p w14:paraId="4845D7BF" w14:textId="09BFC067" w:rsidR="008D7245" w:rsidRDefault="008D7245" w:rsidP="00FD77F5">
      <w:pPr>
        <w:pStyle w:val="Heading2"/>
      </w:pPr>
      <w:r>
        <w:lastRenderedPageBreak/>
        <w:t>3.4 Summary</w:t>
      </w:r>
    </w:p>
    <w:p w14:paraId="1C44EAC4" w14:textId="741ECDEA" w:rsidR="008D7245" w:rsidRDefault="008D7245" w:rsidP="0003096A">
      <w:r>
        <w:t xml:space="preserve">Based </w:t>
      </w:r>
      <w:r w:rsidR="00106D73">
        <w:t>on the above considerations and proposals we propose</w:t>
      </w:r>
    </w:p>
    <w:p w14:paraId="5CCE80EB" w14:textId="51F0B078" w:rsidR="00106D73" w:rsidRPr="007974F9" w:rsidRDefault="00106D73" w:rsidP="0003096A">
      <w:r>
        <w:rPr>
          <w:b/>
        </w:rPr>
        <w:t>Proposal 8:</w:t>
      </w:r>
      <w:r w:rsidR="007974F9">
        <w:rPr>
          <w:b/>
        </w:rPr>
        <w:t xml:space="preserve"> </w:t>
      </w:r>
      <w:r w:rsidR="007974F9">
        <w:t>Adaptation layer is configured by F1AP signal</w:t>
      </w:r>
      <w:r w:rsidR="000C6BAB">
        <w:t>l</w:t>
      </w:r>
      <w:r w:rsidR="007974F9">
        <w:t>ing</w:t>
      </w:r>
      <w:r w:rsidR="00827467">
        <w:t>.</w:t>
      </w:r>
    </w:p>
    <w:p w14:paraId="5FF2457F" w14:textId="49E76890" w:rsidR="00A209D6" w:rsidRPr="00C84FEE" w:rsidRDefault="00A209D6" w:rsidP="00A209D6">
      <w:pPr>
        <w:pStyle w:val="Heading1"/>
      </w:pPr>
      <w:r w:rsidRPr="00C84FEE">
        <w:t>4</w:t>
      </w:r>
      <w:r w:rsidRPr="00C84FEE">
        <w:tab/>
      </w:r>
      <w:r w:rsidR="003E2413" w:rsidRPr="00C84FEE">
        <w:t>Conclusion</w:t>
      </w:r>
      <w:r w:rsidR="00C84FEE">
        <w:t>s</w:t>
      </w:r>
    </w:p>
    <w:p w14:paraId="1196A168" w14:textId="1BB14220" w:rsidR="00C84FEE" w:rsidRPr="008010BA" w:rsidRDefault="008010BA" w:rsidP="00C84FEE">
      <w:r w:rsidRPr="008010BA">
        <w:t xml:space="preserve">Based on </w:t>
      </w:r>
      <w:r>
        <w:t>the discussion in the paper, it is proposed to agree the following proposals:</w:t>
      </w:r>
    </w:p>
    <w:p w14:paraId="7095BE9A" w14:textId="39551F18" w:rsidR="00C84FEE" w:rsidRPr="00212C18" w:rsidRDefault="00C84FEE" w:rsidP="00C84FEE">
      <w:r w:rsidRPr="00212C18">
        <w:rPr>
          <w:b/>
        </w:rPr>
        <w:t>Proposal 1:</w:t>
      </w:r>
      <w:r w:rsidRPr="00212C18">
        <w:t xml:space="preserve"> Model adaptation layer as </w:t>
      </w:r>
      <w:r>
        <w:t>a single</w:t>
      </w:r>
      <w:r w:rsidRPr="00212C18">
        <w:t xml:space="preserve"> entit</w:t>
      </w:r>
      <w:r>
        <w:t>y</w:t>
      </w:r>
      <w:r w:rsidRPr="00212C18">
        <w:t xml:space="preserve"> for IAB-node.</w:t>
      </w:r>
    </w:p>
    <w:p w14:paraId="3BBE1FFE" w14:textId="77777777" w:rsidR="00C84FEE" w:rsidRPr="00212C18" w:rsidRDefault="00C84FEE" w:rsidP="00C84FEE">
      <w:r w:rsidRPr="00212C18">
        <w:rPr>
          <w:b/>
        </w:rPr>
        <w:t xml:space="preserve">Proposal </w:t>
      </w:r>
      <w:r>
        <w:rPr>
          <w:b/>
        </w:rPr>
        <w:t>2</w:t>
      </w:r>
      <w:r w:rsidRPr="00212C18">
        <w:rPr>
          <w:b/>
        </w:rPr>
        <w:t>:</w:t>
      </w:r>
      <w:r w:rsidRPr="00212C18">
        <w:t xml:space="preserve"> Adaptation layer is per </w:t>
      </w:r>
      <w:r>
        <w:t>IAB-node</w:t>
      </w:r>
      <w:r w:rsidRPr="00212C18">
        <w:t>, rather than per BH RLC channel.</w:t>
      </w:r>
    </w:p>
    <w:p w14:paraId="07DE2B78" w14:textId="77777777" w:rsidR="00C84FEE" w:rsidRPr="00212C18" w:rsidRDefault="00C84FEE" w:rsidP="00C84FEE">
      <w:r w:rsidRPr="00212C18">
        <w:rPr>
          <w:b/>
        </w:rPr>
        <w:t xml:space="preserve">Proposal </w:t>
      </w:r>
      <w:r>
        <w:rPr>
          <w:b/>
        </w:rPr>
        <w:t>3</w:t>
      </w:r>
      <w:r w:rsidRPr="00212C18">
        <w:rPr>
          <w:b/>
        </w:rPr>
        <w:t>:</w:t>
      </w:r>
      <w:r w:rsidRPr="00212C18">
        <w:t xml:space="preserve"> Routing table for the adaptation layer is configured by F1AP signalling.</w:t>
      </w:r>
    </w:p>
    <w:p w14:paraId="7136460D" w14:textId="77777777" w:rsidR="00C84FEE" w:rsidRPr="00212C18" w:rsidRDefault="00C84FEE" w:rsidP="00C84FEE">
      <w:r w:rsidRPr="00212C18">
        <w:rPr>
          <w:b/>
        </w:rPr>
        <w:t xml:space="preserve">Proposal </w:t>
      </w:r>
      <w:r>
        <w:rPr>
          <w:b/>
        </w:rPr>
        <w:t>4</w:t>
      </w:r>
      <w:r w:rsidRPr="00212C18">
        <w:rPr>
          <w:b/>
        </w:rPr>
        <w:t>:</w:t>
      </w:r>
      <w:r w:rsidRPr="00212C18">
        <w:t xml:space="preserve"> </w:t>
      </w:r>
      <w:r>
        <w:t>D</w:t>
      </w:r>
      <w:r w:rsidRPr="00212C18">
        <w:t>ual connectivity</w:t>
      </w:r>
      <w:r>
        <w:t xml:space="preserve"> (BH RLC channels)</w:t>
      </w:r>
      <w:r w:rsidRPr="00212C18">
        <w:t xml:space="preserve"> is configured to MT part by RRC signalling.</w:t>
      </w:r>
      <w:r>
        <w:t xml:space="preserve"> Routing (selection of uplink path) is done by the adaptation layer entity as per routing configuration provided with F1AP.</w:t>
      </w:r>
    </w:p>
    <w:p w14:paraId="4A2A480C" w14:textId="77777777" w:rsidR="00C84FEE" w:rsidRPr="00212C18" w:rsidRDefault="00C84FEE" w:rsidP="00C84FEE">
      <w:r w:rsidRPr="00212C18">
        <w:rPr>
          <w:b/>
        </w:rPr>
        <w:t xml:space="preserve">Proposal </w:t>
      </w:r>
      <w:r>
        <w:rPr>
          <w:b/>
        </w:rPr>
        <w:t>5</w:t>
      </w:r>
      <w:r w:rsidRPr="00212C18">
        <w:rPr>
          <w:b/>
        </w:rPr>
        <w:t>:</w:t>
      </w:r>
      <w:r w:rsidRPr="00212C18">
        <w:t xml:space="preserve"> Downlink bearer mapping in the IAB-donor DU is configured by F1AP.</w:t>
      </w:r>
    </w:p>
    <w:p w14:paraId="531AE0C8" w14:textId="77777777" w:rsidR="00C84FEE" w:rsidRPr="00212C18" w:rsidRDefault="00C84FEE" w:rsidP="00C84FEE">
      <w:r w:rsidRPr="00212C18">
        <w:rPr>
          <w:b/>
        </w:rPr>
        <w:t xml:space="preserve">Proposal </w:t>
      </w:r>
      <w:r>
        <w:rPr>
          <w:b/>
        </w:rPr>
        <w:t>6</w:t>
      </w:r>
      <w:r w:rsidRPr="00212C18">
        <w:rPr>
          <w:b/>
        </w:rPr>
        <w:t>:</w:t>
      </w:r>
      <w:r w:rsidRPr="00212C18">
        <w:t xml:space="preserve"> Uplink bearer mapping in the access IAB node </w:t>
      </w:r>
      <w:r>
        <w:t>adaptation layer entity</w:t>
      </w:r>
      <w:r w:rsidRPr="00212C18">
        <w:t xml:space="preserve"> is configured by </w:t>
      </w:r>
      <w:r>
        <w:t>F1AP</w:t>
      </w:r>
      <w:r w:rsidRPr="00212C18">
        <w:t>.</w:t>
      </w:r>
    </w:p>
    <w:p w14:paraId="492E2C20" w14:textId="77777777" w:rsidR="00C84FEE" w:rsidRDefault="00C84FEE" w:rsidP="00C84FEE">
      <w:r w:rsidRPr="000A47CF">
        <w:rPr>
          <w:b/>
        </w:rPr>
        <w:t>Proposal 7:</w:t>
      </w:r>
      <w:r>
        <w:t xml:space="preserve"> For initial IAB-node setup default adaptation layer configuration can be assumed.</w:t>
      </w:r>
    </w:p>
    <w:p w14:paraId="0B5FAECE" w14:textId="77777777" w:rsidR="00C84FEE" w:rsidRPr="007974F9" w:rsidRDefault="00C84FEE" w:rsidP="00C84FEE">
      <w:r>
        <w:rPr>
          <w:b/>
        </w:rPr>
        <w:t xml:space="preserve">Proposal 8: </w:t>
      </w:r>
      <w:r>
        <w:t>Adaptation layer is configured by F1AP signalling.</w:t>
      </w:r>
    </w:p>
    <w:p w14:paraId="60449C3F" w14:textId="77777777" w:rsidR="00A209D6" w:rsidRPr="00C84FEE" w:rsidRDefault="00A209D6" w:rsidP="00A209D6"/>
    <w:p w14:paraId="432B0A82" w14:textId="3472A3BA" w:rsidR="00A209D6" w:rsidRPr="00212C18" w:rsidRDefault="00C373B5" w:rsidP="003E2413">
      <w:pPr>
        <w:pStyle w:val="Heading1"/>
      </w:pPr>
      <w:r w:rsidRPr="00212C18">
        <w:t>References</w:t>
      </w:r>
    </w:p>
    <w:p w14:paraId="2CFFEEFD" w14:textId="1D061DEA" w:rsidR="00C373B5" w:rsidRPr="00212C18" w:rsidRDefault="00C373B5" w:rsidP="00A209D6">
      <w:pPr>
        <w:rPr>
          <w:i/>
        </w:rPr>
      </w:pPr>
      <w:r w:rsidRPr="00212C18">
        <w:t>[1]</w:t>
      </w:r>
      <w:r w:rsidRPr="00212C18">
        <w:tab/>
        <w:t>R2-1900811</w:t>
      </w:r>
      <w:r w:rsidRPr="00212C18">
        <w:tab/>
        <w:t xml:space="preserve">Functional view of IAB adaptation layer, </w:t>
      </w:r>
      <w:r w:rsidRPr="00212C18">
        <w:rPr>
          <w:i/>
        </w:rPr>
        <w:t>Qualcomm Incorporated</w:t>
      </w:r>
    </w:p>
    <w:p w14:paraId="0EB66876" w14:textId="31789FA8" w:rsidR="00B938B4" w:rsidRPr="00212C18" w:rsidRDefault="00B938B4" w:rsidP="00A209D6">
      <w:r w:rsidRPr="00212C18">
        <w:t>[2]</w:t>
      </w:r>
      <w:r w:rsidRPr="00212C18">
        <w:tab/>
        <w:t>R2-1901829</w:t>
      </w:r>
      <w:r w:rsidRPr="00212C18">
        <w:tab/>
        <w:t xml:space="preserve">Adaptation layer modelling, </w:t>
      </w:r>
      <w:r w:rsidRPr="00212C18">
        <w:rPr>
          <w:i/>
        </w:rPr>
        <w:t>Huawei, HiSilicon</w:t>
      </w:r>
    </w:p>
    <w:p w14:paraId="7B91B03E" w14:textId="1542FB75" w:rsidR="00B938B4" w:rsidRPr="00212C18" w:rsidRDefault="00B938B4" w:rsidP="00A209D6">
      <w:r w:rsidRPr="00212C18">
        <w:t>[3]</w:t>
      </w:r>
      <w:r w:rsidRPr="00212C18">
        <w:tab/>
        <w:t>R2-1902017</w:t>
      </w:r>
      <w:r w:rsidRPr="00212C18">
        <w:tab/>
        <w:t xml:space="preserve">Consideration on the adaptation layer, </w:t>
      </w:r>
      <w:r w:rsidRPr="00212C18">
        <w:rPr>
          <w:i/>
        </w:rPr>
        <w:t>LGE</w:t>
      </w:r>
    </w:p>
    <w:p w14:paraId="45B57DA3" w14:textId="77777777" w:rsidR="00B938B4" w:rsidRPr="00212C18" w:rsidRDefault="00B938B4" w:rsidP="00A209D6"/>
    <w:p w14:paraId="653EED19" w14:textId="77777777" w:rsidR="00A209D6" w:rsidRPr="00212C18"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A7D02" w14:textId="77777777" w:rsidR="00383096" w:rsidRDefault="00383096">
      <w:r>
        <w:separator/>
      </w:r>
    </w:p>
  </w:endnote>
  <w:endnote w:type="continuationSeparator" w:id="0">
    <w:p w14:paraId="6AC451A7" w14:textId="77777777" w:rsidR="00383096" w:rsidRDefault="0038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B89C6" w14:textId="77777777" w:rsidR="00383096" w:rsidRDefault="00383096">
      <w:r>
        <w:separator/>
      </w:r>
    </w:p>
  </w:footnote>
  <w:footnote w:type="continuationSeparator" w:id="0">
    <w:p w14:paraId="596289FE" w14:textId="77777777" w:rsidR="00383096" w:rsidRDefault="00383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82E61"/>
    <w:multiLevelType w:val="hybridMultilevel"/>
    <w:tmpl w:val="D38E74B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AFF38A7"/>
    <w:multiLevelType w:val="hybridMultilevel"/>
    <w:tmpl w:val="B1E8B0A4"/>
    <w:lvl w:ilvl="0" w:tplc="553E90BA">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FF"/>
    <w:rsid w:val="0003096A"/>
    <w:rsid w:val="00033397"/>
    <w:rsid w:val="00040095"/>
    <w:rsid w:val="000415D4"/>
    <w:rsid w:val="00062B5F"/>
    <w:rsid w:val="00066835"/>
    <w:rsid w:val="00073C9C"/>
    <w:rsid w:val="00080512"/>
    <w:rsid w:val="00087A65"/>
    <w:rsid w:val="00090468"/>
    <w:rsid w:val="000A47CF"/>
    <w:rsid w:val="000B7BCF"/>
    <w:rsid w:val="000C3B04"/>
    <w:rsid w:val="000C522B"/>
    <w:rsid w:val="000C6BAB"/>
    <w:rsid w:val="000D58AB"/>
    <w:rsid w:val="000E3FF2"/>
    <w:rsid w:val="000E7AAD"/>
    <w:rsid w:val="00106D73"/>
    <w:rsid w:val="001073EC"/>
    <w:rsid w:val="00112F1A"/>
    <w:rsid w:val="00145075"/>
    <w:rsid w:val="0015702F"/>
    <w:rsid w:val="00163DF2"/>
    <w:rsid w:val="00172360"/>
    <w:rsid w:val="00173200"/>
    <w:rsid w:val="001741A0"/>
    <w:rsid w:val="00175FA0"/>
    <w:rsid w:val="001864C4"/>
    <w:rsid w:val="00194CD0"/>
    <w:rsid w:val="001A6B32"/>
    <w:rsid w:val="001B49C9"/>
    <w:rsid w:val="001C4584"/>
    <w:rsid w:val="001C4F79"/>
    <w:rsid w:val="001C7027"/>
    <w:rsid w:val="001D43A4"/>
    <w:rsid w:val="001F168B"/>
    <w:rsid w:val="001F7831"/>
    <w:rsid w:val="00204045"/>
    <w:rsid w:val="0020712B"/>
    <w:rsid w:val="00212C18"/>
    <w:rsid w:val="00225728"/>
    <w:rsid w:val="0022606D"/>
    <w:rsid w:val="00226DEB"/>
    <w:rsid w:val="00231728"/>
    <w:rsid w:val="002429D1"/>
    <w:rsid w:val="002610D8"/>
    <w:rsid w:val="00267AD1"/>
    <w:rsid w:val="002747EC"/>
    <w:rsid w:val="002831F5"/>
    <w:rsid w:val="002855BF"/>
    <w:rsid w:val="00294879"/>
    <w:rsid w:val="002A7437"/>
    <w:rsid w:val="002B123C"/>
    <w:rsid w:val="002B3886"/>
    <w:rsid w:val="002C2BE6"/>
    <w:rsid w:val="002C2CE3"/>
    <w:rsid w:val="002D065B"/>
    <w:rsid w:val="002E702D"/>
    <w:rsid w:val="002F0D22"/>
    <w:rsid w:val="002F5185"/>
    <w:rsid w:val="002F60E0"/>
    <w:rsid w:val="002F712E"/>
    <w:rsid w:val="00304B6B"/>
    <w:rsid w:val="00315177"/>
    <w:rsid w:val="003172DC"/>
    <w:rsid w:val="00325AE3"/>
    <w:rsid w:val="00326069"/>
    <w:rsid w:val="0035462D"/>
    <w:rsid w:val="00364B41"/>
    <w:rsid w:val="0037611E"/>
    <w:rsid w:val="00383096"/>
    <w:rsid w:val="003A41EF"/>
    <w:rsid w:val="003B37CE"/>
    <w:rsid w:val="003B40AD"/>
    <w:rsid w:val="003C4E37"/>
    <w:rsid w:val="003D5563"/>
    <w:rsid w:val="003E16BE"/>
    <w:rsid w:val="003E2413"/>
    <w:rsid w:val="003F4D0B"/>
    <w:rsid w:val="003F4E28"/>
    <w:rsid w:val="004006E8"/>
    <w:rsid w:val="00401855"/>
    <w:rsid w:val="00410614"/>
    <w:rsid w:val="00421589"/>
    <w:rsid w:val="00454407"/>
    <w:rsid w:val="00465587"/>
    <w:rsid w:val="00477455"/>
    <w:rsid w:val="0048036C"/>
    <w:rsid w:val="004A1F7B"/>
    <w:rsid w:val="004B54B2"/>
    <w:rsid w:val="004C44D2"/>
    <w:rsid w:val="004D3578"/>
    <w:rsid w:val="004D380D"/>
    <w:rsid w:val="004D5216"/>
    <w:rsid w:val="004E1A2A"/>
    <w:rsid w:val="004E213A"/>
    <w:rsid w:val="00503171"/>
    <w:rsid w:val="00506C28"/>
    <w:rsid w:val="00507A7C"/>
    <w:rsid w:val="0051131A"/>
    <w:rsid w:val="0053271B"/>
    <w:rsid w:val="00534DA0"/>
    <w:rsid w:val="00543E6C"/>
    <w:rsid w:val="00565087"/>
    <w:rsid w:val="0056573F"/>
    <w:rsid w:val="005C7A2A"/>
    <w:rsid w:val="00605AE3"/>
    <w:rsid w:val="00611566"/>
    <w:rsid w:val="00625733"/>
    <w:rsid w:val="0063547C"/>
    <w:rsid w:val="00646D99"/>
    <w:rsid w:val="00656910"/>
    <w:rsid w:val="006872F1"/>
    <w:rsid w:val="006B174B"/>
    <w:rsid w:val="006C66D8"/>
    <w:rsid w:val="006D1E24"/>
    <w:rsid w:val="006E1417"/>
    <w:rsid w:val="006F6A2C"/>
    <w:rsid w:val="00702F65"/>
    <w:rsid w:val="00706168"/>
    <w:rsid w:val="00710201"/>
    <w:rsid w:val="00720020"/>
    <w:rsid w:val="0072073A"/>
    <w:rsid w:val="00723D03"/>
    <w:rsid w:val="007342B5"/>
    <w:rsid w:val="00734A5B"/>
    <w:rsid w:val="007448E6"/>
    <w:rsid w:val="00744E76"/>
    <w:rsid w:val="00757D40"/>
    <w:rsid w:val="00781F0F"/>
    <w:rsid w:val="0078727C"/>
    <w:rsid w:val="0079049D"/>
    <w:rsid w:val="00793DC5"/>
    <w:rsid w:val="007974F9"/>
    <w:rsid w:val="007B18D8"/>
    <w:rsid w:val="007C095F"/>
    <w:rsid w:val="007C2DD0"/>
    <w:rsid w:val="008010BA"/>
    <w:rsid w:val="008028A4"/>
    <w:rsid w:val="00813245"/>
    <w:rsid w:val="00827467"/>
    <w:rsid w:val="008768CA"/>
    <w:rsid w:val="00877EF9"/>
    <w:rsid w:val="00880559"/>
    <w:rsid w:val="0088446C"/>
    <w:rsid w:val="00886AA4"/>
    <w:rsid w:val="008A36C4"/>
    <w:rsid w:val="008A5100"/>
    <w:rsid w:val="008B5306"/>
    <w:rsid w:val="008B7A7B"/>
    <w:rsid w:val="008D2E4D"/>
    <w:rsid w:val="008D7245"/>
    <w:rsid w:val="008E7E3A"/>
    <w:rsid w:val="008F1984"/>
    <w:rsid w:val="008F396F"/>
    <w:rsid w:val="008F5FC1"/>
    <w:rsid w:val="0090271F"/>
    <w:rsid w:val="00902DB9"/>
    <w:rsid w:val="0090466A"/>
    <w:rsid w:val="00936071"/>
    <w:rsid w:val="00940212"/>
    <w:rsid w:val="00942EC2"/>
    <w:rsid w:val="0095042E"/>
    <w:rsid w:val="00961B32"/>
    <w:rsid w:val="00962509"/>
    <w:rsid w:val="00970DB3"/>
    <w:rsid w:val="00974BB0"/>
    <w:rsid w:val="0099261A"/>
    <w:rsid w:val="009A0AF3"/>
    <w:rsid w:val="009B07CD"/>
    <w:rsid w:val="009B110A"/>
    <w:rsid w:val="009B5520"/>
    <w:rsid w:val="009B6F1F"/>
    <w:rsid w:val="009B709D"/>
    <w:rsid w:val="009C19E9"/>
    <w:rsid w:val="009C7FDD"/>
    <w:rsid w:val="009D5C85"/>
    <w:rsid w:val="009D74A6"/>
    <w:rsid w:val="009E204F"/>
    <w:rsid w:val="00A03B77"/>
    <w:rsid w:val="00A10F02"/>
    <w:rsid w:val="00A1139B"/>
    <w:rsid w:val="00A1147F"/>
    <w:rsid w:val="00A136C9"/>
    <w:rsid w:val="00A14A06"/>
    <w:rsid w:val="00A204CA"/>
    <w:rsid w:val="00A209D6"/>
    <w:rsid w:val="00A328D4"/>
    <w:rsid w:val="00A35DD1"/>
    <w:rsid w:val="00A53724"/>
    <w:rsid w:val="00A54B2B"/>
    <w:rsid w:val="00A6217A"/>
    <w:rsid w:val="00A75E2C"/>
    <w:rsid w:val="00A82346"/>
    <w:rsid w:val="00A8737D"/>
    <w:rsid w:val="00A8792B"/>
    <w:rsid w:val="00A9671C"/>
    <w:rsid w:val="00AA1553"/>
    <w:rsid w:val="00AA2288"/>
    <w:rsid w:val="00AB057E"/>
    <w:rsid w:val="00AC0A8E"/>
    <w:rsid w:val="00AF3BE8"/>
    <w:rsid w:val="00B05380"/>
    <w:rsid w:val="00B0550D"/>
    <w:rsid w:val="00B05962"/>
    <w:rsid w:val="00B15449"/>
    <w:rsid w:val="00B27303"/>
    <w:rsid w:val="00B47FD1"/>
    <w:rsid w:val="00B516BB"/>
    <w:rsid w:val="00B525A4"/>
    <w:rsid w:val="00B84DB2"/>
    <w:rsid w:val="00B938B4"/>
    <w:rsid w:val="00BB1D64"/>
    <w:rsid w:val="00BC3555"/>
    <w:rsid w:val="00BD3C4A"/>
    <w:rsid w:val="00BE60BC"/>
    <w:rsid w:val="00BF1E26"/>
    <w:rsid w:val="00C0491E"/>
    <w:rsid w:val="00C12B51"/>
    <w:rsid w:val="00C210CD"/>
    <w:rsid w:val="00C23C66"/>
    <w:rsid w:val="00C24650"/>
    <w:rsid w:val="00C25465"/>
    <w:rsid w:val="00C33079"/>
    <w:rsid w:val="00C36505"/>
    <w:rsid w:val="00C373B5"/>
    <w:rsid w:val="00C37F35"/>
    <w:rsid w:val="00C62EAC"/>
    <w:rsid w:val="00C74EC0"/>
    <w:rsid w:val="00C83A13"/>
    <w:rsid w:val="00C84FEE"/>
    <w:rsid w:val="00C9068C"/>
    <w:rsid w:val="00C92967"/>
    <w:rsid w:val="00C94E0D"/>
    <w:rsid w:val="00CA3D0C"/>
    <w:rsid w:val="00CA654B"/>
    <w:rsid w:val="00CB72B8"/>
    <w:rsid w:val="00CD2C2D"/>
    <w:rsid w:val="00CD4C7B"/>
    <w:rsid w:val="00CE0093"/>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6666"/>
    <w:rsid w:val="00DC309B"/>
    <w:rsid w:val="00DC4DA2"/>
    <w:rsid w:val="00DD77D8"/>
    <w:rsid w:val="00E010AD"/>
    <w:rsid w:val="00E02F11"/>
    <w:rsid w:val="00E35BD0"/>
    <w:rsid w:val="00E46238"/>
    <w:rsid w:val="00E46C08"/>
    <w:rsid w:val="00E471CF"/>
    <w:rsid w:val="00E62835"/>
    <w:rsid w:val="00E66681"/>
    <w:rsid w:val="00E757CA"/>
    <w:rsid w:val="00E77645"/>
    <w:rsid w:val="00E83697"/>
    <w:rsid w:val="00E84AFC"/>
    <w:rsid w:val="00E9667B"/>
    <w:rsid w:val="00EA27A0"/>
    <w:rsid w:val="00EA66C9"/>
    <w:rsid w:val="00EB6B20"/>
    <w:rsid w:val="00EC2330"/>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D181E"/>
    <w:rsid w:val="00FD77F5"/>
    <w:rsid w:val="00FE06E0"/>
    <w:rsid w:val="00FE251B"/>
    <w:rsid w:val="00FF21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9E204F"/>
    <w:rPr>
      <w:sz w:val="16"/>
      <w:szCs w:val="16"/>
    </w:rPr>
  </w:style>
  <w:style w:type="paragraph" w:styleId="CommentText">
    <w:name w:val="annotation text"/>
    <w:basedOn w:val="Normal"/>
    <w:link w:val="CommentTextChar"/>
    <w:rsid w:val="009E204F"/>
  </w:style>
  <w:style w:type="character" w:customStyle="1" w:styleId="CommentTextChar">
    <w:name w:val="Comment Text Char"/>
    <w:basedOn w:val="DefaultParagraphFont"/>
    <w:link w:val="CommentText"/>
    <w:rsid w:val="009E204F"/>
    <w:rPr>
      <w:lang w:eastAsia="en-US"/>
    </w:rPr>
  </w:style>
  <w:style w:type="paragraph" w:styleId="CommentSubject">
    <w:name w:val="annotation subject"/>
    <w:basedOn w:val="CommentText"/>
    <w:next w:val="CommentText"/>
    <w:link w:val="CommentSubjectChar"/>
    <w:rsid w:val="009E204F"/>
    <w:rPr>
      <w:b/>
      <w:bCs/>
    </w:rPr>
  </w:style>
  <w:style w:type="character" w:customStyle="1" w:styleId="CommentSubjectChar">
    <w:name w:val="Comment Subject Char"/>
    <w:basedOn w:val="CommentTextChar"/>
    <w:link w:val="CommentSubject"/>
    <w:rsid w:val="009E204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5AIRPNAIUNRU-859666464-5130</_dlc_DocId>
    <_dlc_DocIdUrl xmlns="71c5aaf6-e6ce-465b-b873-5148d2a4c105">
      <Url>https://nokia.sharepoint.com/sites/c5g/e2earch/_layouts/15/DocIdRedir.aspx?ID=5AIRPNAIUNRU-859666464-5130</Url>
      <Description>5AIRPNAIUNRU-859666464-5130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dcmitype/"/>
    <ds:schemaRef ds:uri="http://purl.org/dc/terms/"/>
    <ds:schemaRef ds:uri="71c5aaf6-e6ce-465b-b873-5148d2a4c105"/>
    <ds:schemaRef ds:uri="http://schemas.openxmlformats.org/package/2006/metadata/core-properties"/>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http://www.w3.org/XML/1998/namespace"/>
    <ds:schemaRef ds:uri="a3840f4f-04be-43d1-b2ef-6ff1382503c7"/>
    <ds:schemaRef ds:uri="http://schemas.microsoft.com/office/2006/metadata/propertie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C3763EC-3A51-44A6-9C25-1ABDF6F21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58</TotalTime>
  <Pages>3</Pages>
  <Words>1274</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Koziol, Dawid (Nokia - PL/Wroclaw)</cp:lastModifiedBy>
  <cp:revision>7</cp:revision>
  <dcterms:created xsi:type="dcterms:W3CDTF">2019-03-27T15:27:00Z</dcterms:created>
  <dcterms:modified xsi:type="dcterms:W3CDTF">2019-05-02T18:15:00Z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c241c650-39f0-46b3-8adf-b5d71adb8abe</vt:lpwstr>
  </property>
  <property fmtid="{D5CDD505-2E9C-101B-9397-08002B2CF9AE}" pid="4" name="AuthorIds_UIVersion_2048">
    <vt:lpwstr>682,134</vt:lpwstr>
  </property>
</Properties>
</file>